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37" w:rsidRPr="005B1C37" w:rsidRDefault="005B1C37" w:rsidP="005B1C3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MINISTERIO PUBLICO DE CONTAS DO ESTADO DE MINAS GERAIS</w:t>
      </w:r>
    </w:p>
    <w:p w:rsidR="005B1C37" w:rsidRPr="00B13B70" w:rsidRDefault="005B1C37" w:rsidP="005B1C37">
      <w:pPr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b/>
          <w:bCs/>
          <w:sz w:val="28"/>
          <w:szCs w:val="28"/>
        </w:rPr>
        <w:t xml:space="preserve">LEONARDO MARTINS BRUM, </w:t>
      </w:r>
      <w:r w:rsidRPr="00B13B70">
        <w:rPr>
          <w:rFonts w:ascii="Times New Roman" w:hAnsi="Times New Roman" w:cs="Times New Roman"/>
          <w:sz w:val="28"/>
          <w:szCs w:val="28"/>
        </w:rPr>
        <w:t xml:space="preserve">brasileiro, casado, servidor público em regime de União Estável, portador da identidade n° 130506488 DETRANRJ, do CPF n° 097.822.677-16 e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titulo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de eleitor n° 112820310302 em anexo, residente e domiciliado na Rua João Gomes Sobrinho, 31, Bairro do Centro, Pirapetinga - MG, CEP 36730-000, vem à presença de vossa Excelência, representar: 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8C1706" w:rsidRDefault="005B1C37" w:rsidP="005B1C3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1706">
        <w:rPr>
          <w:rFonts w:ascii="Times New Roman" w:hAnsi="Times New Roman" w:cs="Times New Roman"/>
          <w:b/>
          <w:sz w:val="44"/>
          <w:szCs w:val="44"/>
        </w:rPr>
        <w:t>REPRESENTAÇÃO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Para que sejam tomadas das devidas providencias em face de </w:t>
      </w:r>
      <w:r w:rsidRPr="00B13B70">
        <w:rPr>
          <w:rFonts w:ascii="Times New Roman" w:hAnsi="Times New Roman" w:cs="Times New Roman"/>
          <w:b/>
          <w:bCs/>
          <w:sz w:val="28"/>
          <w:szCs w:val="28"/>
        </w:rPr>
        <w:t>LUIZ HENRIQUE PEREIRA DA COSTA</w:t>
      </w:r>
      <w:r w:rsidRPr="00B13B70">
        <w:rPr>
          <w:rFonts w:ascii="Times New Roman" w:hAnsi="Times New Roman" w:cs="Times New Roman"/>
          <w:sz w:val="28"/>
          <w:szCs w:val="28"/>
        </w:rPr>
        <w:t>, prefeito municipal de Pirapetinga, endereço na Praça Dirceu de Oliveira Martins, nº 1, no bairro: Centro, na cidade de Pirapetinga/MG.</w:t>
      </w:r>
    </w:p>
    <w:p w:rsidR="005B1C37" w:rsidRPr="00B13B70" w:rsidRDefault="005B1C37" w:rsidP="005B1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70">
        <w:rPr>
          <w:rFonts w:ascii="Times New Roman" w:hAnsi="Times New Roman" w:cs="Times New Roman"/>
          <w:b/>
          <w:sz w:val="28"/>
          <w:szCs w:val="28"/>
        </w:rPr>
        <w:t>DOS FATOS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Trata-se de contrato de prestação de serviço realizado entre a PREFEITURA MUNICIPAL DE PIRAPETINGA e a ASSOCIAÇÃO MUNICIPAL MICRO-REGIAO MEDIO RIO POMBA –AMERP sem licitação, que merece especial atenção e intervenção do ministério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publico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para que sejam tomadas as providencias cabíveis.</w:t>
      </w: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Vamos relacionar as datas dos valores empenhados a AMERP e os valores liquidados sem nenhuma licitação que consta no site da prefeitura, período de janeiro </w:t>
      </w:r>
      <w:proofErr w:type="spellStart"/>
      <w:r>
        <w:rPr>
          <w:rFonts w:ascii="Times New Roman" w:hAnsi="Times New Roman" w:cs="Times New Roman"/>
          <w:sz w:val="28"/>
          <w:szCs w:val="28"/>
        </w:rPr>
        <w:t>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junho, exercício de 2021: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96"/>
        <w:gridCol w:w="1507"/>
        <w:gridCol w:w="1463"/>
        <w:gridCol w:w="1522"/>
        <w:gridCol w:w="1360"/>
        <w:gridCol w:w="1346"/>
      </w:tblGrid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Empenho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Fornecedor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Vr</w:t>
            </w:r>
            <w:proofErr w:type="spellEnd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. Empenhado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Vr</w:t>
            </w:r>
            <w:proofErr w:type="spellEnd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. Liquidado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Vr</w:t>
            </w:r>
            <w:proofErr w:type="spellEnd"/>
            <w:r w:rsidRPr="00460E1E">
              <w:rPr>
                <w:rFonts w:ascii="Times New Roman" w:hAnsi="Times New Roman" w:cs="Times New Roman"/>
                <w:b/>
                <w:sz w:val="24"/>
                <w:szCs w:val="24"/>
              </w:rPr>
              <w:t>. Pago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05/01/2021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138.000,00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08/01/2021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32.138,33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32138,33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32.138,33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09/02/2021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44.941,80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44.941,80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44.941,80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24/02/2021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13.780,00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13.780,00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13.780,00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01/03/2021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52.471,22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52.471,22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52.471,22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09/03/2021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10/03/2021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15/03/2021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7.000,00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7.000,00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15/03/2021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23.100,00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14.600,00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14600,00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15/03/2021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2.800,00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2.800,00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2.800,00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7.600,00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6.400,00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6.400,00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4.800,00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4.800,00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4.800,00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25/03/2021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14.300,00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9.600,00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9.600,00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25//03/2021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23.400,00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21.600,00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21.600,00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07/04/2021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20.440,00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12.060,00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12.060,00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07/04/2021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2.900,00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2.900,00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2.900,00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07/04/2021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25.300,00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24.930,00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24.930,00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30/04/2021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55.000,00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54.656,09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54.656,09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03/05/2021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12.000,00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8.700,00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8.700,00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02/06/2021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C37" w:rsidTr="00356E81">
        <w:tc>
          <w:tcPr>
            <w:tcW w:w="134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1570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02/06/2021</w:t>
            </w:r>
          </w:p>
        </w:tc>
        <w:tc>
          <w:tcPr>
            <w:tcW w:w="14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AMERP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C37" w:rsidTr="00356E81">
        <w:tc>
          <w:tcPr>
            <w:tcW w:w="4403" w:type="dxa"/>
            <w:gridSpan w:val="3"/>
          </w:tcPr>
          <w:p w:rsidR="005B1C37" w:rsidRPr="00460E1E" w:rsidRDefault="005B1C37" w:rsidP="0035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1554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553.771,35</w:t>
            </w:r>
          </w:p>
        </w:tc>
        <w:tc>
          <w:tcPr>
            <w:tcW w:w="1392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447.177,44</w:t>
            </w:r>
          </w:p>
        </w:tc>
        <w:tc>
          <w:tcPr>
            <w:tcW w:w="1371" w:type="dxa"/>
          </w:tcPr>
          <w:p w:rsidR="005B1C37" w:rsidRPr="00460E1E" w:rsidRDefault="005B1C37" w:rsidP="0035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E1E">
              <w:rPr>
                <w:rFonts w:ascii="Times New Roman" w:hAnsi="Times New Roman" w:cs="Times New Roman"/>
                <w:sz w:val="24"/>
                <w:szCs w:val="24"/>
              </w:rPr>
              <w:t>447.177,44</w:t>
            </w:r>
          </w:p>
        </w:tc>
      </w:tr>
    </w:tbl>
    <w:p w:rsidR="005B1C37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70">
        <w:rPr>
          <w:rFonts w:ascii="Times New Roman" w:hAnsi="Times New Roman" w:cs="Times New Roman"/>
          <w:b/>
          <w:sz w:val="28"/>
          <w:szCs w:val="28"/>
        </w:rPr>
        <w:t>DOS FUNDAMENTOS QUE APARAM A PRESENTE REPRESENTAÇÃO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Nos termos do Art.129, inc. II da Constituição Federal, cabe ao Ministério Público “zelar pelo efetivo respeito dos Poderes Públicos e dos serviços de relevância pública aos direitos assegurados nesta Constituição, promovendo as medidas necessárias </w:t>
      </w:r>
      <w:proofErr w:type="gramStart"/>
      <w:r w:rsidRPr="00B13B70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B13B70">
        <w:rPr>
          <w:rFonts w:ascii="Times New Roman" w:hAnsi="Times New Roman" w:cs="Times New Roman"/>
          <w:sz w:val="28"/>
          <w:szCs w:val="28"/>
        </w:rPr>
        <w:t xml:space="preserve"> sua garantia”.</w:t>
      </w:r>
    </w:p>
    <w:p w:rsidR="005B1C37" w:rsidRPr="00B13B70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Neste sentido, considerando tratar-se de objeto contrato de prestação de serviço sem licitação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esta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demonstrada a relevância social que merece a intervenção imediata deste ministério público com as medidas cabíveis. 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70">
        <w:rPr>
          <w:rFonts w:ascii="Times New Roman" w:hAnsi="Times New Roman" w:cs="Times New Roman"/>
          <w:b/>
          <w:sz w:val="28"/>
          <w:szCs w:val="28"/>
        </w:rPr>
        <w:t>DA OBRIGATORIEDADE DE LICITAÇÃO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>A Constituição Federal, em seu Art. 175, previu expressamente que: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ab/>
        <w:t xml:space="preserve">Art. 175 Incumbe ao Poder Público, na forma da lei, diretamente ou sob regime de concessão ou permissão, sempre através de licitação, a prestação de serviços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publico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C37" w:rsidRPr="00B13B70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Ou seja, qualquer serviço público,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independente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de sua modalidade, será prestado diretamente, ou sob regime de concessão ou permissão. E em qualquer um dos casos, quando não realizado diretamente, mediante previa licitação.  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ab/>
        <w:t xml:space="preserve">Odete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Medauer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>, referência na matéria, ao doutrinar sobre a matéria leciona claramente:</w:t>
      </w:r>
    </w:p>
    <w:p w:rsidR="005B1C37" w:rsidRPr="00B13B70" w:rsidRDefault="005B1C37" w:rsidP="005B1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>“Outro meio pelo qual as autoridades e órgãos administrativos atuam no desempenho de suas atribuições encontra-se nos contratos que celebram.</w:t>
      </w:r>
    </w:p>
    <w:p w:rsidR="005B1C37" w:rsidRPr="00B13B70" w:rsidRDefault="005B1C37" w:rsidP="005B1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Antes do estudo dos contratos firmados pela Administração, torna-se necessário conhecer os dados fundamentais a respeito da licitação, que deve anteceder grande parte dos ajustes. Assim, entre a verificação da necessidade </w:t>
      </w:r>
      <w:r w:rsidRPr="00B13B70">
        <w:rPr>
          <w:rFonts w:ascii="Times New Roman" w:hAnsi="Times New Roman" w:cs="Times New Roman"/>
          <w:sz w:val="28"/>
          <w:szCs w:val="28"/>
        </w:rPr>
        <w:lastRenderedPageBreak/>
        <w:t xml:space="preserve">de contratar e a celebração do contrato, realiza-se a licitação. </w:t>
      </w:r>
      <w:r w:rsidRPr="00B13B70">
        <w:rPr>
          <w:rFonts w:ascii="Times New Roman" w:hAnsi="Times New Roman" w:cs="Times New Roman"/>
          <w:b/>
          <w:sz w:val="28"/>
          <w:szCs w:val="28"/>
        </w:rPr>
        <w:t xml:space="preserve">A Administração não pode contratar livremente, porque deve ser atendido o </w:t>
      </w:r>
      <w:proofErr w:type="spellStart"/>
      <w:r w:rsidRPr="00B13B70">
        <w:rPr>
          <w:rFonts w:ascii="Times New Roman" w:hAnsi="Times New Roman" w:cs="Times New Roman"/>
          <w:b/>
          <w:sz w:val="28"/>
          <w:szCs w:val="28"/>
        </w:rPr>
        <w:t>principio</w:t>
      </w:r>
      <w:proofErr w:type="spellEnd"/>
      <w:r w:rsidRPr="00B13B70">
        <w:rPr>
          <w:rFonts w:ascii="Times New Roman" w:hAnsi="Times New Roman" w:cs="Times New Roman"/>
          <w:b/>
          <w:sz w:val="28"/>
          <w:szCs w:val="28"/>
        </w:rPr>
        <w:t xml:space="preserve"> da igualdade de todos para contratar com a Administração e a moralidade administrativa, sobretudo (...) O inc. XXI do art. 37 da CF determina que as obras, serviços, compras e alienações serão contratados mediante processo de licitação pública </w:t>
      </w:r>
      <w:r w:rsidRPr="00B13B70">
        <w:rPr>
          <w:rFonts w:ascii="Times New Roman" w:hAnsi="Times New Roman" w:cs="Times New Roman"/>
          <w:sz w:val="28"/>
          <w:szCs w:val="28"/>
        </w:rPr>
        <w:t>que assegure a igualdade de condições a todos os participantes. Por sua vez, o art. 175 exige licitação para a concessão e permissão de serviço público.” (MEDAUAR, Odete. Direito Administrativo Moderno – Editora RT 2016, Versão e-book, 10. Licitação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Pr="00B13B70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Ocorre que hoje no portal de transparecia da Prefeitura não é possível saber qual o serviço que foi prestado pela AMERP a este município, somente é possível visualizar os diversos valores empenhado pela prefeitura a referida empresa, sem qualquer licitação, devendo ter a devida intervenção conforme precedentes sobre o tema: </w:t>
      </w:r>
    </w:p>
    <w:p w:rsidR="005B1C37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  <w:r w:rsidRPr="00B13B70">
        <w:rPr>
          <w:rFonts w:ascii="Times New Roman" w:hAnsi="Times New Roman" w:cs="Times New Roman"/>
          <w:sz w:val="28"/>
          <w:szCs w:val="28"/>
        </w:rPr>
        <w:t xml:space="preserve">EMBARGOS DE DECLARAÇÃO – AÇÃO CIVIL PÚBLICA – IMPROBIDADE ADMINISTRATIVA – DISPENSA INDEVIDA DE LICITAÇÃO – TRANSPORTE COLETIVO – MUNICIPIO DE JUQUIÁ – Prestação de serviços de transporte coletivo sem prévia licitação – Reconhecimento de prática do ato de improbidade administrativa que atenta contra os princípios da administração pública, nos termos do art. 37, XXI, da CF e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arts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>. 11, caput. E 12, inc. III, da Lei n° 8.429;92 – Indevida dispensa e licitação comprovada nos autos – Farta prova documental e confissão do agente público e da empresa – Inexistência de procedimento de dispensa e das possíveis motivações do ato, com as justificativas adequadas para a contratação direta, requisitos imprescindíveis para o controle da legalidade e da observância dos limites da discricionariedade – Peculiaridades do caso concreto que caracterizam a indevida dispensa, realizada sem qualquer planejamento, estudo ou pesquisa de preços – Atos ímprobos e culpa grave comprovados – Impossibilidade de aferição do prejuízo material causado ao erário ou à população, pois a improbidade detectada situou-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sebasicamenteno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contexto da lesividade presumida – Caracterização de ato de improbidade que atenta contra os princípios da Administração, tipificado no art. 11 da LIA – Dosimetria da pena –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Principio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da razoabilidade – Afastamento da condenação da empresa no ressarcimento dos valores recebidos a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titulo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de tarifas pelo transporte, diante da inexistência de efetivo prejuízo e prestação de serviço – Afastamento das sanções de suspensão dos direitos políticos e </w:t>
      </w:r>
      <w:r w:rsidRPr="00B13B70">
        <w:rPr>
          <w:rFonts w:ascii="Times New Roman" w:hAnsi="Times New Roman" w:cs="Times New Roman"/>
          <w:sz w:val="28"/>
          <w:szCs w:val="28"/>
        </w:rPr>
        <w:lastRenderedPageBreak/>
        <w:t xml:space="preserve">proibição de contratação com o Poder Público, aplicados ao então prefeito municipal, em virtude de impossibilidade de aplicação decorrente de seu falecimento – Afastamento da multa civil, pois somente se admite a transmissão da multa para os sucessores do falecido quando houver dano ao patrimônio ou enriquecimento ilícito, nos termos do art. 8, da LIA – Precedentes – Sentença de procedência parcial reformada para afastar a condenação da empresa no ressarcimento dos valores e afastar as sanções ao agente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publico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falecido – Embargos de declaração – Alegação de erros de julgamento – Inocorrência – Questões suficientemente decididas no acórdão – A alegada incoerência entre o julgado e entendimento jurisprudencial, ou entre o julgado e a prova dos altos, não é vicio, mais pretensão de reavaliação da prova e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rediscução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de matéria. O que é inadmissível nesta cede – eventual ir resignação com o resultado do julgamento deve ser veiculada na via adequada – O </w:t>
      </w:r>
      <w:proofErr w:type="spellStart"/>
      <w:r w:rsidRPr="00B13B70">
        <w:rPr>
          <w:rFonts w:ascii="Times New Roman" w:hAnsi="Times New Roman" w:cs="Times New Roman"/>
          <w:sz w:val="28"/>
          <w:szCs w:val="28"/>
        </w:rPr>
        <w:t>pré</w:t>
      </w:r>
      <w:proofErr w:type="spellEnd"/>
      <w:r w:rsidRPr="00B13B70">
        <w:rPr>
          <w:rFonts w:ascii="Times New Roman" w:hAnsi="Times New Roman" w:cs="Times New Roman"/>
          <w:sz w:val="28"/>
          <w:szCs w:val="28"/>
        </w:rPr>
        <w:t xml:space="preserve"> questionamento não consiste em hipótese suficiente, por si só, para autorizar o provimento dos embargos, tendo em vista a analise satisfatória dos pontos relevantes e necessários para chegar a decisão do caso concreto – Ausência de vicio no acórdão – Embargo de declaração improvisos (TJSP; Embargos de Declaração 0002034’75.2006.8.26.0312; Relator Mauricio Fiorino: Órgão Julgador: 3° Câmara de Direito Público; Foro de Juquiá – Vara Única; Data de Julgamento: 17/04/2018; Data de Registro: 18/04/2018)</w:t>
      </w:r>
    </w:p>
    <w:p w:rsidR="005B1C37" w:rsidRPr="00921CB0" w:rsidRDefault="005B1C37" w:rsidP="005B1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C37" w:rsidRPr="00921CB0" w:rsidRDefault="005B1C37" w:rsidP="005B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CB0">
        <w:rPr>
          <w:rFonts w:ascii="Times New Roman" w:hAnsi="Times New Roman" w:cs="Times New Roman"/>
          <w:b/>
          <w:sz w:val="28"/>
          <w:szCs w:val="28"/>
        </w:rPr>
        <w:t>IMPROBIDADE ADMINISTRATIVA</w:t>
      </w:r>
    </w:p>
    <w:p w:rsidR="005B1C37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 presente caso, trata-se de conduta expressamente vedada pela lei 8.429/92, uma vez que </w:t>
      </w:r>
      <w:proofErr w:type="gramStart"/>
      <w:r>
        <w:rPr>
          <w:rFonts w:ascii="Times New Roman" w:hAnsi="Times New Roman" w:cs="Times New Roman"/>
          <w:sz w:val="28"/>
          <w:szCs w:val="28"/>
        </w:rPr>
        <w:t>trata-se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contrato de prestação de serviço sem licitação.</w:t>
      </w: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referida conduta e devidamente comprovada por meio de diversos empenhos e posteriores valores pagos a AMERP conforme tabela mencionada acima sem licitação, devendo ser coibido de imediato.</w:t>
      </w: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Portanto, uma vez demonstrado o descumprimento inequívoco a lei, tem-se por necessária intervenção estatal no presente caso.</w:t>
      </w: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Isto posto, requer o recebimento da presente representação, para que, ao final, as medidas legais sejam devidamente tomadas, em especial que o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senhor </w:t>
      </w:r>
      <w:r w:rsidRPr="00921CB0">
        <w:rPr>
          <w:rFonts w:ascii="Times New Roman" w:hAnsi="Times New Roman" w:cs="Times New Roman"/>
          <w:b/>
          <w:sz w:val="28"/>
          <w:szCs w:val="28"/>
        </w:rPr>
        <w:t>prefeito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CB0">
        <w:rPr>
          <w:rFonts w:ascii="Times New Roman" w:hAnsi="Times New Roman" w:cs="Times New Roman"/>
          <w:b/>
          <w:sz w:val="28"/>
          <w:szCs w:val="28"/>
        </w:rPr>
        <w:t>Luiz Henrique Pereira da Costa</w:t>
      </w:r>
      <w:r>
        <w:rPr>
          <w:rFonts w:ascii="Times New Roman" w:hAnsi="Times New Roman" w:cs="Times New Roman"/>
          <w:sz w:val="28"/>
          <w:szCs w:val="28"/>
        </w:rPr>
        <w:t>, seja condenado pelo ato de improbidade administrativo e destituído do cargo de Prefeito desta cidade.</w:t>
      </w:r>
    </w:p>
    <w:p w:rsidR="005B1C37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Default="005B1C37" w:rsidP="005B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Nestes termos, pede e aguarda providências.</w:t>
      </w:r>
    </w:p>
    <w:p w:rsidR="005B1C37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37" w:rsidRDefault="005B1C37" w:rsidP="005B1C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Pirapetinga, 02 de agosto de 2021.</w:t>
      </w:r>
    </w:p>
    <w:p w:rsidR="005B1C37" w:rsidRPr="00B13B70" w:rsidRDefault="005B1C37" w:rsidP="005B1C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3DD5" w:rsidRPr="005B1C37" w:rsidRDefault="005B1C37" w:rsidP="005B1C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B1C37">
        <w:rPr>
          <w:rFonts w:ascii="Times New Roman" w:hAnsi="Times New Roman" w:cs="Times New Roman"/>
          <w:sz w:val="28"/>
          <w:szCs w:val="28"/>
        </w:rPr>
        <w:t>LEONARDO MARTINS BRUM</w:t>
      </w:r>
      <w:bookmarkEnd w:id="0"/>
    </w:p>
    <w:sectPr w:rsidR="000D3DD5" w:rsidRPr="005B1C37" w:rsidSect="006F0D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37"/>
    <w:rsid w:val="000D3DD5"/>
    <w:rsid w:val="005B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B6A1"/>
  <w15:chartTrackingRefBased/>
  <w15:docId w15:val="{7CCE2B13-CC5A-4020-8B06-46EA1517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1C37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B1C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1377</Words>
  <Characters>7441</Characters>
  <Application>Microsoft Office Word</Application>
  <DocSecurity>0</DocSecurity>
  <Lines>62</Lines>
  <Paragraphs>17</Paragraphs>
  <ScaleCrop>false</ScaleCrop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Pâmella Carvalho</dc:creator>
  <cp:keywords/>
  <dc:description/>
  <cp:lastModifiedBy>Pâmella Carvalho</cp:lastModifiedBy>
  <cp:revision>1</cp:revision>
  <dcterms:created xsi:type="dcterms:W3CDTF">2021-08-11T22:43:00Z</dcterms:created>
  <dcterms:modified xsi:type="dcterms:W3CDTF">2021-08-11T22:47:00Z</dcterms:modified>
</cp:coreProperties>
</file>